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3E" w:rsidRPr="00CF03F4" w:rsidRDefault="007476DE">
      <w:pPr>
        <w:rPr>
          <w:rFonts w:ascii="Trade Gothic LT Std" w:hAnsi="Trade Gothic LT Std" w:cs="Traditional Arabic"/>
        </w:rPr>
      </w:pPr>
      <w:r w:rsidRPr="00CF03F4">
        <w:rPr>
          <w:rFonts w:ascii="Trade Gothic LT Std" w:hAnsi="Trade Gothic LT Std" w:cs="Traditional Arabic"/>
        </w:rPr>
        <w:t>NOTA DE PRENSA</w:t>
      </w:r>
    </w:p>
    <w:p w:rsidR="007476DE" w:rsidRPr="00A8383A" w:rsidRDefault="00A7766E" w:rsidP="00AF3FC1">
      <w:pPr>
        <w:widowControl/>
        <w:shd w:val="clear" w:color="auto" w:fill="FFFFFF"/>
        <w:spacing w:before="48" w:after="100" w:afterAutospacing="1" w:line="240" w:lineRule="auto"/>
        <w:jc w:val="center"/>
        <w:rPr>
          <w:rFonts w:ascii="Trade Gothic LT Std" w:hAnsi="Trade Gothic LT Std" w:cs="Traditional Arabic"/>
          <w:b/>
          <w:color w:val="000000" w:themeColor="text1"/>
          <w:sz w:val="52"/>
          <w:szCs w:val="52"/>
        </w:rPr>
      </w:pPr>
      <w:bookmarkStart w:id="0" w:name="_GoBack"/>
      <w:bookmarkEnd w:id="0"/>
      <w:r>
        <w:rPr>
          <w:rFonts w:ascii="Trade Gothic LT Std" w:hAnsi="Trade Gothic LT Std" w:cs="Traditional Arabic"/>
          <w:b/>
          <w:color w:val="000000" w:themeColor="text1"/>
          <w:sz w:val="48"/>
          <w:szCs w:val="48"/>
        </w:rPr>
        <w:t>Comienza</w:t>
      </w:r>
      <w:r w:rsidR="00170BE9">
        <w:rPr>
          <w:rFonts w:ascii="Trade Gothic LT Std" w:hAnsi="Trade Gothic LT Std" w:cs="Traditional Arabic"/>
          <w:b/>
          <w:color w:val="000000" w:themeColor="text1"/>
          <w:sz w:val="48"/>
          <w:szCs w:val="48"/>
        </w:rPr>
        <w:t>n</w:t>
      </w:r>
      <w:r>
        <w:rPr>
          <w:rFonts w:ascii="Trade Gothic LT Std" w:hAnsi="Trade Gothic LT Std" w:cs="Traditional Arabic"/>
          <w:b/>
          <w:color w:val="000000" w:themeColor="text1"/>
          <w:sz w:val="48"/>
          <w:szCs w:val="48"/>
        </w:rPr>
        <w:t xml:space="preserve"> las obras de </w:t>
      </w:r>
      <w:r w:rsidR="00170BE9">
        <w:rPr>
          <w:rFonts w:ascii="Trade Gothic LT Std" w:hAnsi="Trade Gothic LT Std" w:cs="Traditional Arabic"/>
          <w:b/>
          <w:color w:val="000000" w:themeColor="text1"/>
          <w:sz w:val="48"/>
          <w:szCs w:val="48"/>
        </w:rPr>
        <w:t>reforma</w:t>
      </w:r>
      <w:r>
        <w:rPr>
          <w:rFonts w:ascii="Trade Gothic LT Std" w:hAnsi="Trade Gothic LT Std" w:cs="Traditional Arabic"/>
          <w:b/>
          <w:color w:val="000000" w:themeColor="text1"/>
          <w:sz w:val="48"/>
          <w:szCs w:val="48"/>
        </w:rPr>
        <w:t xml:space="preserve"> del Mercado de Abastos </w:t>
      </w:r>
    </w:p>
    <w:p w:rsidR="00AF3FC1" w:rsidRDefault="00AF3FC1">
      <w:pPr>
        <w:rPr>
          <w:rFonts w:ascii="Trade Gothic LT Std" w:hAnsi="Trade Gothic LT Std" w:cs="Traditional Arabic"/>
          <w:sz w:val="32"/>
          <w:szCs w:val="32"/>
        </w:rPr>
      </w:pPr>
    </w:p>
    <w:p w:rsidR="007476DE" w:rsidRDefault="00AF3FC1">
      <w:pPr>
        <w:rPr>
          <w:rFonts w:ascii="Trade Gothic LT Std" w:hAnsi="Trade Gothic LT Std" w:cs="Traditional Arabic"/>
          <w:sz w:val="32"/>
          <w:szCs w:val="32"/>
        </w:rPr>
      </w:pPr>
      <w:r>
        <w:rPr>
          <w:rFonts w:ascii="Trade Gothic LT Std" w:hAnsi="Trade Gothic LT Std" w:cs="Traditional Arabic"/>
          <w:sz w:val="32"/>
          <w:szCs w:val="32"/>
        </w:rPr>
        <w:t xml:space="preserve">La </w:t>
      </w:r>
      <w:r w:rsidR="00A7766E">
        <w:rPr>
          <w:rFonts w:ascii="Trade Gothic LT Std" w:hAnsi="Trade Gothic LT Std" w:cs="Traditional Arabic"/>
          <w:sz w:val="32"/>
          <w:szCs w:val="32"/>
        </w:rPr>
        <w:t xml:space="preserve">actuación cuenta con una inversión de </w:t>
      </w:r>
      <w:r w:rsidR="006944A7">
        <w:rPr>
          <w:rFonts w:ascii="Trade Gothic LT Std" w:hAnsi="Trade Gothic LT Std" w:cs="Traditional Arabic"/>
          <w:sz w:val="32"/>
          <w:szCs w:val="32"/>
        </w:rPr>
        <w:t xml:space="preserve">más de </w:t>
      </w:r>
      <w:r w:rsidR="00A7766E">
        <w:rPr>
          <w:rFonts w:ascii="Trade Gothic LT Std" w:hAnsi="Trade Gothic LT Std" w:cs="Traditional Arabic"/>
          <w:sz w:val="32"/>
          <w:szCs w:val="32"/>
        </w:rPr>
        <w:t xml:space="preserve">dos millones de euros y forma parte de la estrategia EDUSI, cofinanciada por el Fondo Europeo de Desarrollo Regional (FEDER) y el Ayuntamiento de </w:t>
      </w:r>
      <w:proofErr w:type="spellStart"/>
      <w:r w:rsidR="00A7766E">
        <w:rPr>
          <w:rFonts w:ascii="Trade Gothic LT Std" w:hAnsi="Trade Gothic LT Std" w:cs="Traditional Arabic"/>
          <w:sz w:val="32"/>
          <w:szCs w:val="32"/>
        </w:rPr>
        <w:t>Almendralejo</w:t>
      </w:r>
      <w:proofErr w:type="spellEnd"/>
    </w:p>
    <w:p w:rsidR="00170BE9" w:rsidRPr="00CF03F4" w:rsidRDefault="00170BE9">
      <w:pPr>
        <w:rPr>
          <w:rFonts w:ascii="Trade Gothic LT Std" w:hAnsi="Trade Gothic LT Std" w:cs="Traditional Arabic"/>
        </w:rPr>
      </w:pPr>
    </w:p>
    <w:p w:rsidR="007476DE" w:rsidRPr="00AF3FC1" w:rsidRDefault="0016671A" w:rsidP="0016671A">
      <w:pPr>
        <w:jc w:val="right"/>
        <w:rPr>
          <w:rFonts w:ascii="Trade Gothic LT Std" w:hAnsi="Trade Gothic LT Std" w:cs="Traditional Arabic"/>
          <w:i/>
        </w:rPr>
      </w:pPr>
      <w:proofErr w:type="spellStart"/>
      <w:r w:rsidRPr="00AF3FC1">
        <w:rPr>
          <w:rFonts w:ascii="Trade Gothic LT Std" w:hAnsi="Trade Gothic LT Std" w:cs="Traditional Arabic"/>
          <w:i/>
        </w:rPr>
        <w:t>Almendralejo</w:t>
      </w:r>
      <w:proofErr w:type="spellEnd"/>
      <w:r w:rsidR="00AF3FC1" w:rsidRPr="00AF3FC1">
        <w:rPr>
          <w:rFonts w:ascii="Trade Gothic LT Std" w:hAnsi="Trade Gothic LT Std" w:cs="Traditional Arabic"/>
          <w:i/>
        </w:rPr>
        <w:t xml:space="preserve">, </w:t>
      </w:r>
      <w:r w:rsidR="000336E3">
        <w:rPr>
          <w:rFonts w:ascii="Trade Gothic LT Std" w:hAnsi="Trade Gothic LT Std" w:cs="Traditional Arabic"/>
          <w:i/>
        </w:rPr>
        <w:t xml:space="preserve">2 </w:t>
      </w:r>
      <w:r w:rsidRPr="00AF3FC1">
        <w:rPr>
          <w:rFonts w:ascii="Trade Gothic LT Std" w:hAnsi="Trade Gothic LT Std" w:cs="Traditional Arabic"/>
          <w:i/>
        </w:rPr>
        <w:t>de</w:t>
      </w:r>
      <w:r w:rsidR="00AF3FC1" w:rsidRPr="00AF3FC1">
        <w:rPr>
          <w:rFonts w:ascii="Trade Gothic LT Std" w:hAnsi="Trade Gothic LT Std" w:cs="Traditional Arabic"/>
          <w:i/>
        </w:rPr>
        <w:t xml:space="preserve"> </w:t>
      </w:r>
      <w:r w:rsidR="000336E3">
        <w:rPr>
          <w:rFonts w:ascii="Trade Gothic LT Std" w:hAnsi="Trade Gothic LT Std" w:cs="Traditional Arabic"/>
          <w:i/>
        </w:rPr>
        <w:t>febrero</w:t>
      </w:r>
      <w:r w:rsidRPr="00AF3FC1">
        <w:rPr>
          <w:rFonts w:ascii="Trade Gothic LT Std" w:hAnsi="Trade Gothic LT Std" w:cs="Traditional Arabic"/>
          <w:i/>
        </w:rPr>
        <w:t xml:space="preserve"> de </w:t>
      </w:r>
      <w:r w:rsidR="00AF3FC1" w:rsidRPr="00AF3FC1">
        <w:rPr>
          <w:rFonts w:ascii="Trade Gothic LT Std" w:hAnsi="Trade Gothic LT Std" w:cs="Traditional Arabic"/>
          <w:i/>
        </w:rPr>
        <w:t xml:space="preserve"> 2023</w:t>
      </w:r>
    </w:p>
    <w:p w:rsidR="0016671A" w:rsidRPr="00C842BD" w:rsidRDefault="0016671A">
      <w:pPr>
        <w:rPr>
          <w:rFonts w:ascii="TradeGothic" w:hAnsi="TradeGothic" w:cs="Traditional Arabic"/>
          <w:i/>
          <w:iCs/>
        </w:rPr>
      </w:pPr>
    </w:p>
    <w:p w:rsidR="007E7B14" w:rsidRDefault="00AF3FC1" w:rsidP="007E7B14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 w:rsidRPr="00AF3FC1">
        <w:rPr>
          <w:rFonts w:ascii="TradeGothic" w:hAnsi="TradeGothic" w:cs="Traditional Arabic"/>
          <w:iCs/>
        </w:rPr>
        <w:t>L</w:t>
      </w:r>
      <w:r w:rsidR="007E7B14">
        <w:rPr>
          <w:rFonts w:ascii="TradeGothic" w:hAnsi="TradeGothic" w:cs="Traditional Arabic"/>
          <w:iCs/>
        </w:rPr>
        <w:t xml:space="preserve">a empresa Construcciones </w:t>
      </w:r>
      <w:proofErr w:type="spellStart"/>
      <w:r w:rsidR="007E7B14">
        <w:rPr>
          <w:rFonts w:ascii="TradeGothic" w:hAnsi="TradeGothic" w:cs="Traditional Arabic"/>
          <w:iCs/>
        </w:rPr>
        <w:t>Majoin</w:t>
      </w:r>
      <w:proofErr w:type="spellEnd"/>
      <w:r w:rsidR="007E7B14">
        <w:rPr>
          <w:rFonts w:ascii="TradeGothic" w:hAnsi="TradeGothic" w:cs="Traditional Arabic"/>
          <w:iCs/>
        </w:rPr>
        <w:t xml:space="preserve"> ya ha comenzado las obras de rehabilitación del antiguo edificio del Mercado de Abastos, para las que se realizará una inversión de </w:t>
      </w:r>
      <w:r w:rsidR="00EB1A0D">
        <w:rPr>
          <w:rFonts w:ascii="TradeGothic" w:hAnsi="TradeGothic" w:cs="Traditional Arabic"/>
          <w:iCs/>
        </w:rPr>
        <w:t>2.304.332,74</w:t>
      </w:r>
      <w:r w:rsidR="007E7B14">
        <w:rPr>
          <w:rFonts w:ascii="TradeGothic" w:hAnsi="TradeGothic" w:cs="Traditional Arabic"/>
          <w:iCs/>
        </w:rPr>
        <w:t xml:space="preserve"> euros, financiada en un 80% por el Fondo Europeo de Desarrollo Regional (FEDER) y por el Ayuntamiento de </w:t>
      </w:r>
      <w:proofErr w:type="spellStart"/>
      <w:r w:rsidR="007E7B14">
        <w:rPr>
          <w:rFonts w:ascii="TradeGothic" w:hAnsi="TradeGothic" w:cs="Traditional Arabic"/>
          <w:iCs/>
        </w:rPr>
        <w:t>Almendralejo</w:t>
      </w:r>
      <w:proofErr w:type="spellEnd"/>
      <w:r w:rsidR="007E7B14">
        <w:rPr>
          <w:rFonts w:ascii="TradeGothic" w:hAnsi="TradeGothic" w:cs="Traditional Arabic"/>
          <w:iCs/>
        </w:rPr>
        <w:t xml:space="preserve"> en un 20%. </w:t>
      </w:r>
    </w:p>
    <w:p w:rsidR="00BF2A60" w:rsidRDefault="00BF2A60" w:rsidP="00BF2A60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El alcalde, José María Ramírez, ha visitado hoy las obras de esta actuación, cuyo objetivo es </w:t>
      </w:r>
      <w:r w:rsidR="007E7B14">
        <w:rPr>
          <w:rFonts w:ascii="TradeGothic" w:hAnsi="TradeGothic" w:cs="Traditional Arabic"/>
          <w:iCs/>
        </w:rPr>
        <w:t>reformar dicho inmueble para convertirlo en un edificio de uso comercial y cultural</w:t>
      </w:r>
      <w:r w:rsidR="000336E3">
        <w:rPr>
          <w:rFonts w:ascii="TradeGothic" w:hAnsi="TradeGothic" w:cs="Traditional Arabic"/>
          <w:iCs/>
        </w:rPr>
        <w:t xml:space="preserve">. La obra forma parte de la Estrategia de Desarrollo Urbano Sostenible de </w:t>
      </w:r>
      <w:proofErr w:type="spellStart"/>
      <w:r w:rsidR="000336E3">
        <w:rPr>
          <w:rFonts w:ascii="TradeGothic" w:hAnsi="TradeGothic" w:cs="Traditional Arabic"/>
          <w:iCs/>
        </w:rPr>
        <w:t>Almendralejo</w:t>
      </w:r>
      <w:proofErr w:type="spellEnd"/>
      <w:r w:rsidR="000336E3">
        <w:rPr>
          <w:rFonts w:ascii="TradeGothic" w:hAnsi="TradeGothic" w:cs="Traditional Arabic"/>
          <w:iCs/>
        </w:rPr>
        <w:t xml:space="preserve"> (EDUSI) y, por ello, se contempla varias actuaciones en ella. </w:t>
      </w:r>
    </w:p>
    <w:p w:rsidR="000336E3" w:rsidRDefault="000336E3" w:rsidP="000336E3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 intención es recuperar este mercado para poner a disposición de los ciudadanos un espacio para la creación de puestos de comercio tradicional y servicio de hostelería tradicional complementario. De esta forma, se recupera el uso original del edificio en la planta baja del mismo. </w:t>
      </w:r>
      <w:r w:rsidR="00144C25">
        <w:rPr>
          <w:rFonts w:ascii="TradeGothic" w:hAnsi="TradeGothic" w:cs="Traditional Arabic"/>
          <w:iCs/>
        </w:rPr>
        <w:t xml:space="preserve">En su zona sur habrá 16 puestos y en la norte otros espacios de restauración compatibles con el mercado. </w:t>
      </w:r>
    </w:p>
    <w:p w:rsidR="00144C25" w:rsidRDefault="00144C25" w:rsidP="000336E3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>La organización de recorridos de esta zona parte del eje principal este-oeste, desde la calle Vi</w:t>
      </w:r>
      <w:r w:rsidR="000D3EB6">
        <w:rPr>
          <w:rFonts w:ascii="TradeGothic" w:hAnsi="TradeGothic" w:cs="Traditional Arabic"/>
          <w:iCs/>
        </w:rPr>
        <w:t>ñ</w:t>
      </w:r>
      <w:r>
        <w:rPr>
          <w:rFonts w:ascii="TradeGothic" w:hAnsi="TradeGothic" w:cs="Traditional Arabic"/>
          <w:iCs/>
        </w:rPr>
        <w:t>as a Escribano, manteniendo su distribución original</w:t>
      </w:r>
    </w:p>
    <w:p w:rsidR="00144C25" w:rsidRDefault="00144C25" w:rsidP="000336E3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Desde la calle Cantones, se podrá acceder al vestíbulo del centro para entrar por las escaleras a la planta superior, donde se ubicará el uso cultural con despachos y oficinas. Además, contará con la puesta en marcha de un servicio de </w:t>
      </w:r>
      <w:proofErr w:type="spellStart"/>
      <w:r>
        <w:rPr>
          <w:rFonts w:ascii="TradeGothic" w:hAnsi="TradeGothic" w:cs="Traditional Arabic"/>
          <w:iCs/>
        </w:rPr>
        <w:t>coworking</w:t>
      </w:r>
      <w:proofErr w:type="spellEnd"/>
      <w:r>
        <w:rPr>
          <w:rFonts w:ascii="TradeGothic" w:hAnsi="TradeGothic" w:cs="Traditional Arabic"/>
          <w:iCs/>
        </w:rPr>
        <w:t xml:space="preserve">. </w:t>
      </w:r>
    </w:p>
    <w:p w:rsidR="00144C25" w:rsidRDefault="00144C25" w:rsidP="000336E3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Los locales situados en las esquinas exteriores se rehabilitarán respetando la imagen original. Dos estarán destinados a hostelería y otros dos a comercio. </w:t>
      </w:r>
    </w:p>
    <w:p w:rsidR="00144C25" w:rsidRDefault="00144C25" w:rsidP="000336E3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lastRenderedPageBreak/>
        <w:t>Toda la fachada mantendrá su diseñ</w:t>
      </w:r>
      <w:r w:rsidR="00BF2A60">
        <w:rPr>
          <w:rFonts w:ascii="TradeGothic" w:hAnsi="TradeGothic" w:cs="Traditional Arabic"/>
          <w:iCs/>
        </w:rPr>
        <w:t>o original, al estar protegida, y</w:t>
      </w:r>
      <w:r>
        <w:rPr>
          <w:rFonts w:ascii="TradeGothic" w:hAnsi="TradeGothic" w:cs="Traditional Arabic"/>
          <w:iCs/>
        </w:rPr>
        <w:t xml:space="preserve"> el interior contará con el mismo sistema estructural, rehabilitando y reforzando algunos elementos como los arcos de hormigón y pilares de fundición.</w:t>
      </w:r>
    </w:p>
    <w:p w:rsidR="003339DC" w:rsidRDefault="0081114B" w:rsidP="000336E3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Otra </w:t>
      </w:r>
      <w:r w:rsidR="003339DC">
        <w:rPr>
          <w:rFonts w:ascii="TradeGothic" w:hAnsi="TradeGothic" w:cs="Traditional Arabic"/>
          <w:iCs/>
        </w:rPr>
        <w:t>acción</w:t>
      </w:r>
      <w:r>
        <w:rPr>
          <w:rFonts w:ascii="TradeGothic" w:hAnsi="TradeGothic" w:cs="Traditional Arabic"/>
          <w:iCs/>
        </w:rPr>
        <w:t xml:space="preserve"> prevista en el antiguo Mercado de Abastos es la mejora de la eficiencia energética del inmueble con el objetivo de reducir su consumo energético </w:t>
      </w:r>
      <w:r w:rsidR="003339DC">
        <w:rPr>
          <w:rFonts w:ascii="TradeGothic" w:hAnsi="TradeGothic" w:cs="Traditional Arabic"/>
          <w:iCs/>
        </w:rPr>
        <w:t xml:space="preserve">y la emisión de gases contaminantes. Este fin se consigue con la modificación de la cubierta existente por otra con aislamiento térmico incorporado a fin de minimizar las necesidades de calefacción y refrigeración del edificio. Esta nueva cubierta interior tendrá una claraboya para aumentar la luz natural y reducir los consumos energéticos. </w:t>
      </w:r>
    </w:p>
    <w:p w:rsidR="00BF2A60" w:rsidRDefault="003339DC" w:rsidP="003339DC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En cuanto a la iluminación del edificio, se instalarán luminarias basadas en tecnologías LED, de bajo consumo y mayor duración. Además, se limitará la demanda energética al mejorar el sistema de climatización. </w:t>
      </w:r>
    </w:p>
    <w:p w:rsidR="00BF2A60" w:rsidRDefault="00BF2A60" w:rsidP="003339DC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Con todas estas operaciones se cumplirán con los objetivos de la EDUSI 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 de regeneración física, económica y social del entorno urbano y  mejora de eficiencia energética.</w:t>
      </w:r>
    </w:p>
    <w:p w:rsidR="00BF2A60" w:rsidRDefault="00BF2A60" w:rsidP="003339DC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</w:p>
    <w:p w:rsidR="00170BE9" w:rsidRPr="003339DC" w:rsidRDefault="00170BE9" w:rsidP="003339DC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</w:p>
    <w:p w:rsidR="003339DC" w:rsidRPr="007E7B14" w:rsidRDefault="003339DC" w:rsidP="003339DC">
      <w:pPr>
        <w:widowControl/>
        <w:shd w:val="clear" w:color="auto" w:fill="FFFFFF"/>
        <w:spacing w:before="48" w:after="100" w:afterAutospacing="1" w:line="240" w:lineRule="auto"/>
        <w:rPr>
          <w:rFonts w:ascii="Arial" w:eastAsia="Times New Roman" w:hAnsi="Arial" w:cs="Arial"/>
          <w:color w:val="202020"/>
          <w:sz w:val="24"/>
          <w:szCs w:val="24"/>
          <w:lang w:eastAsia="es-ES"/>
        </w:rPr>
      </w:pPr>
    </w:p>
    <w:sectPr w:rsidR="003339DC" w:rsidRPr="007E7B14" w:rsidSect="000F7FB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C08" w:rsidRDefault="00903C08" w:rsidP="007239CF">
      <w:pPr>
        <w:spacing w:before="0" w:after="0" w:line="240" w:lineRule="auto"/>
      </w:pPr>
      <w:r>
        <w:separator/>
      </w:r>
    </w:p>
  </w:endnote>
  <w:endnote w:type="continuationSeparator" w:id="0">
    <w:p w:rsidR="00903C08" w:rsidRDefault="00903C08" w:rsidP="007239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Trade Gothic LT Std">
    <w:charset w:val="00"/>
    <w:family w:val="auto"/>
    <w:pitch w:val="variable"/>
    <w:sig w:usb0="800000AF" w:usb1="4000204A" w:usb2="00000000" w:usb3="00000000" w:csb0="0000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radeGothic">
    <w:altName w:val="Times New Roman"/>
    <w:charset w:val="00"/>
    <w:family w:val="auto"/>
    <w:pitch w:val="variable"/>
    <w:sig w:usb0="00000001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DA" w:rsidRDefault="005547DA" w:rsidP="005547DA">
    <w:pPr>
      <w:pStyle w:val="Piedepgina"/>
      <w:spacing w:before="1080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2663190</wp:posOffset>
          </wp:positionH>
          <wp:positionV relativeFrom="paragraph">
            <wp:posOffset>71120</wp:posOffset>
          </wp:positionV>
          <wp:extent cx="3291205" cy="863600"/>
          <wp:effectExtent l="0" t="0" r="444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9120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C08" w:rsidRDefault="00903C08" w:rsidP="007239CF">
      <w:pPr>
        <w:spacing w:before="0" w:after="0" w:line="240" w:lineRule="auto"/>
      </w:pPr>
      <w:r>
        <w:separator/>
      </w:r>
    </w:p>
  </w:footnote>
  <w:footnote w:type="continuationSeparator" w:id="0">
    <w:p w:rsidR="00903C08" w:rsidRDefault="00903C08" w:rsidP="007239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9CF" w:rsidRDefault="0054682A" w:rsidP="007239CF">
    <w:pPr>
      <w:pStyle w:val="Encabezado"/>
      <w:spacing w:after="1080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4777740</wp:posOffset>
          </wp:positionH>
          <wp:positionV relativeFrom="paragraph">
            <wp:posOffset>-162560</wp:posOffset>
          </wp:positionV>
          <wp:extent cx="850900" cy="723265"/>
          <wp:effectExtent l="0" t="0" r="635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900" cy="723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-421640</wp:posOffset>
          </wp:positionH>
          <wp:positionV relativeFrom="paragraph">
            <wp:posOffset>-100965</wp:posOffset>
          </wp:positionV>
          <wp:extent cx="1411605" cy="681355"/>
          <wp:effectExtent l="0" t="0" r="0" b="4445"/>
          <wp:wrapSquare wrapText="bothSides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untamiento-de-almendralejo-nuev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605" cy="681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309245</wp:posOffset>
          </wp:positionV>
          <wp:extent cx="2246630" cy="510540"/>
          <wp:effectExtent l="0" t="0" r="1270" b="3810"/>
          <wp:wrapSquare wrapText="bothSides"/>
          <wp:docPr id="3" name="Imagen 3" descr="Imagen que contiene cuchillo, 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na menera de hacer Europa VERD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663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4CE1"/>
    <w:multiLevelType w:val="multilevel"/>
    <w:tmpl w:val="3208A3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color w:val="DA291C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C2554CF"/>
    <w:multiLevelType w:val="multilevel"/>
    <w:tmpl w:val="2C5669B2"/>
    <w:lvl w:ilvl="0">
      <w:start w:val="1"/>
      <w:numFmt w:val="decimal"/>
      <w:pStyle w:val="Ttulo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7F7F7F" w:themeColor="text1" w:themeTint="8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FE6DAB"/>
    <w:multiLevelType w:val="multilevel"/>
    <w:tmpl w:val="2DC6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E3247BF"/>
    <w:multiLevelType w:val="hybridMultilevel"/>
    <w:tmpl w:val="72328314"/>
    <w:lvl w:ilvl="0" w:tplc="30C2DC3E">
      <w:start w:val="1"/>
      <w:numFmt w:val="decimal"/>
      <w:pStyle w:val="Ttulo6"/>
      <w:lvlText w:val="%1."/>
      <w:lvlJc w:val="left"/>
      <w:pPr>
        <w:ind w:left="1117" w:hanging="360"/>
      </w:pPr>
      <w:rPr>
        <w:rFonts w:hint="default"/>
        <w:b/>
        <w:i w:val="0"/>
        <w:color w:val="404040" w:themeColor="text1" w:themeTint="B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432D4518"/>
    <w:multiLevelType w:val="hybridMultilevel"/>
    <w:tmpl w:val="F5C637CA"/>
    <w:lvl w:ilvl="0" w:tplc="18FE3E12">
      <w:start w:val="1"/>
      <w:numFmt w:val="bullet"/>
      <w:lvlText w:val=""/>
      <w:lvlJc w:val="left"/>
      <w:pPr>
        <w:ind w:left="1117" w:hanging="360"/>
      </w:pPr>
      <w:rPr>
        <w:rFonts w:ascii="Symbol" w:hAnsi="Symbol" w:hint="default"/>
        <w:b/>
        <w:i w:val="0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4B181185"/>
    <w:multiLevelType w:val="multilevel"/>
    <w:tmpl w:val="7F84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2E7A0D"/>
    <w:multiLevelType w:val="hybridMultilevel"/>
    <w:tmpl w:val="37E22A28"/>
    <w:lvl w:ilvl="0" w:tplc="07C460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C00000"/>
        <w:position w:val="-6"/>
        <w:sz w:val="40"/>
        <w:szCs w:val="22"/>
        <w:u w:val="none"/>
        <w:effect w:val="none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18546E"/>
    <w:multiLevelType w:val="multilevel"/>
    <w:tmpl w:val="7F56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FA0B3D"/>
    <w:multiLevelType w:val="multilevel"/>
    <w:tmpl w:val="BBA6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9C2F8B"/>
    <w:multiLevelType w:val="hybridMultilevel"/>
    <w:tmpl w:val="1BF01CB4"/>
    <w:lvl w:ilvl="0" w:tplc="73946794">
      <w:start w:val="1"/>
      <w:numFmt w:val="bullet"/>
      <w:pStyle w:val="Ttulo5"/>
      <w:lvlText w:val="Ü"/>
      <w:lvlJc w:val="left"/>
      <w:pPr>
        <w:ind w:left="1117" w:hanging="360"/>
      </w:pPr>
      <w:rPr>
        <w:rFonts w:ascii="Wingdings" w:hAnsi="Wingdings" w:hint="default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>
    <w:nsid w:val="723B2031"/>
    <w:multiLevelType w:val="hybridMultilevel"/>
    <w:tmpl w:val="97923A40"/>
    <w:lvl w:ilvl="0" w:tplc="E7228E04">
      <w:start w:val="1"/>
      <w:numFmt w:val="bullet"/>
      <w:lvlText w:val=""/>
      <w:lvlJc w:val="left"/>
      <w:pPr>
        <w:ind w:left="1440" w:hanging="360"/>
      </w:pPr>
      <w:rPr>
        <w:rFonts w:ascii="Wingdings" w:hAnsi="Wingdings" w:hint="default"/>
        <w:color w:val="920000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352718F"/>
    <w:multiLevelType w:val="multilevel"/>
    <w:tmpl w:val="85A8F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455E6D"/>
    <w:multiLevelType w:val="multilevel"/>
    <w:tmpl w:val="8C60D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0"/>
  </w:num>
  <w:num w:numId="7">
    <w:abstractNumId w:val="1"/>
  </w:num>
  <w:num w:numId="8">
    <w:abstractNumId w:val="9"/>
  </w:num>
  <w:num w:numId="9">
    <w:abstractNumId w:val="4"/>
  </w:num>
  <w:num w:numId="10">
    <w:abstractNumId w:val="8"/>
  </w:num>
  <w:num w:numId="11">
    <w:abstractNumId w:val="11"/>
  </w:num>
  <w:num w:numId="12">
    <w:abstractNumId w:val="7"/>
  </w:num>
  <w:num w:numId="13">
    <w:abstractNumId w:val="5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7239CF"/>
    <w:rsid w:val="000336E3"/>
    <w:rsid w:val="000D3EB6"/>
    <w:rsid w:val="000F7FBE"/>
    <w:rsid w:val="00144C25"/>
    <w:rsid w:val="0016671A"/>
    <w:rsid w:val="00170BE9"/>
    <w:rsid w:val="0018547B"/>
    <w:rsid w:val="00312171"/>
    <w:rsid w:val="003339DC"/>
    <w:rsid w:val="00353C8D"/>
    <w:rsid w:val="00355197"/>
    <w:rsid w:val="003631E3"/>
    <w:rsid w:val="004F1D09"/>
    <w:rsid w:val="0054682A"/>
    <w:rsid w:val="005547DA"/>
    <w:rsid w:val="006944A7"/>
    <w:rsid w:val="007239CF"/>
    <w:rsid w:val="007476DE"/>
    <w:rsid w:val="007E7B14"/>
    <w:rsid w:val="0081114B"/>
    <w:rsid w:val="00852BCE"/>
    <w:rsid w:val="008603A1"/>
    <w:rsid w:val="00864EE4"/>
    <w:rsid w:val="008C7F3E"/>
    <w:rsid w:val="008D2646"/>
    <w:rsid w:val="00903C08"/>
    <w:rsid w:val="00A7766E"/>
    <w:rsid w:val="00A8383A"/>
    <w:rsid w:val="00AF3FC1"/>
    <w:rsid w:val="00BB7D36"/>
    <w:rsid w:val="00BF2A60"/>
    <w:rsid w:val="00C20FA9"/>
    <w:rsid w:val="00C842BD"/>
    <w:rsid w:val="00CA0CF7"/>
    <w:rsid w:val="00CF03F4"/>
    <w:rsid w:val="00D44524"/>
    <w:rsid w:val="00D67851"/>
    <w:rsid w:val="00D95283"/>
    <w:rsid w:val="00E979F5"/>
    <w:rsid w:val="00EB1A0D"/>
    <w:rsid w:val="00F22450"/>
    <w:rsid w:val="00F96FA0"/>
    <w:rsid w:val="00FC6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Verdan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22450"/>
    <w:pPr>
      <w:widowControl w:val="0"/>
      <w:spacing w:before="120" w:after="120"/>
      <w:jc w:val="both"/>
    </w:pPr>
    <w:rPr>
      <w:rFonts w:asciiTheme="majorHAnsi" w:hAnsiTheme="majorHAnsi" w:cs="Verdana"/>
      <w:color w:val="404040" w:themeColor="text1" w:themeTint="BF"/>
    </w:rPr>
  </w:style>
  <w:style w:type="paragraph" w:styleId="Ttulo1">
    <w:name w:val="heading 1"/>
    <w:basedOn w:val="Normal"/>
    <w:next w:val="Normal"/>
    <w:link w:val="Ttulo1Car"/>
    <w:uiPriority w:val="9"/>
    <w:qFormat/>
    <w:rsid w:val="00BB7D36"/>
    <w:pPr>
      <w:keepNext/>
      <w:keepLines/>
      <w:shd w:val="clear" w:color="auto" w:fill="7B7B7B" w:themeFill="accent3" w:themeFillShade="BF"/>
      <w:spacing w:before="240" w:line="288" w:lineRule="auto"/>
      <w:ind w:firstLine="397"/>
      <w:outlineLvl w:val="0"/>
    </w:pPr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D2646"/>
    <w:pPr>
      <w:keepNext/>
      <w:keepLines/>
      <w:numPr>
        <w:ilvl w:val="1"/>
        <w:numId w:val="5"/>
      </w:numPr>
      <w:spacing w:before="40" w:after="0" w:line="288" w:lineRule="auto"/>
      <w:ind w:left="567"/>
      <w:outlineLvl w:val="1"/>
    </w:pPr>
    <w:rPr>
      <w:rFonts w:ascii="AvantGarde Bk BT" w:eastAsiaTheme="majorEastAsia" w:hAnsi="AvantGarde Bk BT" w:cstheme="majorBidi"/>
      <w:b/>
      <w:spacing w:val="20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D2646"/>
    <w:pPr>
      <w:numPr>
        <w:ilvl w:val="2"/>
        <w:numId w:val="6"/>
      </w:numPr>
      <w:spacing w:before="240" w:line="360" w:lineRule="auto"/>
      <w:ind w:left="426"/>
      <w:outlineLvl w:val="2"/>
    </w:pPr>
    <w:rPr>
      <w:rFonts w:ascii="AvantGarde Bk BT" w:hAnsi="AvantGarde Bk BT"/>
      <w:b/>
      <w:bCs/>
      <w:spacing w:val="20"/>
      <w:sz w:val="24"/>
      <w:szCs w:val="27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D2646"/>
    <w:pPr>
      <w:keepNext/>
      <w:keepLines/>
      <w:numPr>
        <w:numId w:val="7"/>
      </w:numPr>
      <w:spacing w:before="40" w:after="0" w:line="312" w:lineRule="auto"/>
      <w:ind w:left="426"/>
      <w:outlineLvl w:val="3"/>
    </w:pPr>
    <w:rPr>
      <w:rFonts w:ascii="AvantGarde Bk BT" w:eastAsiaTheme="majorEastAsia" w:hAnsi="AvantGarde Bk BT" w:cstheme="majorBidi"/>
      <w:b/>
      <w:i/>
      <w:iCs/>
      <w:spacing w:val="2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D2646"/>
    <w:pPr>
      <w:keepNext/>
      <w:keepLines/>
      <w:numPr>
        <w:numId w:val="8"/>
      </w:numPr>
      <w:spacing w:before="40" w:after="0" w:line="288" w:lineRule="auto"/>
      <w:outlineLvl w:val="4"/>
    </w:pPr>
    <w:rPr>
      <w:rFonts w:eastAsiaTheme="majorEastAsia" w:cstheme="majorBidi"/>
      <w:b/>
      <w:sz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B7D36"/>
    <w:pPr>
      <w:keepNext/>
      <w:keepLines/>
      <w:numPr>
        <w:numId w:val="1"/>
      </w:numPr>
      <w:spacing w:before="40" w:after="0" w:line="288" w:lineRule="auto"/>
      <w:ind w:left="720"/>
      <w:outlineLvl w:val="5"/>
    </w:pPr>
    <w:rPr>
      <w:rFonts w:eastAsiaTheme="majorEastAsia" w:cstheme="majorBidi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7D36"/>
    <w:pPr>
      <w:keepNext/>
      <w:keepLines/>
      <w:spacing w:before="40" w:after="0" w:line="288" w:lineRule="auto"/>
      <w:ind w:firstLine="397"/>
      <w:outlineLvl w:val="6"/>
    </w:pPr>
    <w:rPr>
      <w:rFonts w:eastAsiaTheme="majorEastAsia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7D36"/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  <w:shd w:val="clear" w:color="auto" w:fill="7B7B7B" w:themeFill="accent3" w:themeFillShade="BF"/>
    </w:rPr>
  </w:style>
  <w:style w:type="character" w:customStyle="1" w:styleId="Ttulo2Car">
    <w:name w:val="Título 2 Car"/>
    <w:basedOn w:val="Fuentedeprrafopredeter"/>
    <w:link w:val="Ttulo2"/>
    <w:uiPriority w:val="9"/>
    <w:rsid w:val="008D2646"/>
    <w:rPr>
      <w:rFonts w:ascii="AvantGarde Bk BT" w:eastAsiaTheme="majorEastAsia" w:hAnsi="AvantGarde Bk BT" w:cstheme="majorBidi"/>
      <w:b/>
      <w:color w:val="404040" w:themeColor="text1" w:themeTint="BF"/>
      <w:spacing w:val="2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D2646"/>
    <w:rPr>
      <w:rFonts w:ascii="AvantGarde Bk BT" w:hAnsi="AvantGarde Bk BT" w:cs="Verdana"/>
      <w:b/>
      <w:bCs/>
      <w:color w:val="404040" w:themeColor="text1" w:themeTint="BF"/>
      <w:spacing w:val="20"/>
      <w:sz w:val="24"/>
      <w:szCs w:val="27"/>
    </w:rPr>
  </w:style>
  <w:style w:type="character" w:customStyle="1" w:styleId="Ttulo4Car">
    <w:name w:val="Título 4 Car"/>
    <w:basedOn w:val="Fuentedeprrafopredeter"/>
    <w:link w:val="Ttulo4"/>
    <w:uiPriority w:val="9"/>
    <w:rsid w:val="008D2646"/>
    <w:rPr>
      <w:rFonts w:ascii="AvantGarde Bk BT" w:eastAsiaTheme="majorEastAsia" w:hAnsi="AvantGarde Bk BT" w:cstheme="majorBidi"/>
      <w:b/>
      <w:i/>
      <w:iCs/>
      <w:color w:val="404040" w:themeColor="text1" w:themeTint="BF"/>
      <w:spacing w:val="20"/>
    </w:rPr>
  </w:style>
  <w:style w:type="character" w:customStyle="1" w:styleId="Ttulo5Car">
    <w:name w:val="Título 5 Car"/>
    <w:basedOn w:val="Fuentedeprrafopredeter"/>
    <w:link w:val="Ttulo5"/>
    <w:uiPriority w:val="9"/>
    <w:rsid w:val="008D2646"/>
    <w:rPr>
      <w:rFonts w:asciiTheme="majorHAnsi" w:eastAsiaTheme="majorEastAsia" w:hAnsiTheme="majorHAnsi" w:cstheme="majorBidi"/>
      <w:b/>
      <w:color w:val="404040" w:themeColor="text1" w:themeTint="BF"/>
      <w:sz w:val="24"/>
      <w:u w:val="single"/>
    </w:rPr>
  </w:style>
  <w:style w:type="character" w:customStyle="1" w:styleId="Ttulo6Car">
    <w:name w:val="Título 6 Car"/>
    <w:basedOn w:val="Fuentedeprrafopredeter"/>
    <w:link w:val="Ttulo6"/>
    <w:uiPriority w:val="9"/>
    <w:rsid w:val="00BB7D3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7D3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Encabezado">
    <w:name w:val="header"/>
    <w:basedOn w:val="Normal"/>
    <w:link w:val="Encabezado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239CF"/>
    <w:rPr>
      <w:rFonts w:asciiTheme="majorHAnsi" w:hAnsiTheme="majorHAnsi" w:cs="Verdana"/>
      <w:color w:val="404040" w:themeColor="text1" w:themeTint="BF"/>
    </w:rPr>
  </w:style>
  <w:style w:type="paragraph" w:styleId="Piedepgina">
    <w:name w:val="footer"/>
    <w:basedOn w:val="Normal"/>
    <w:link w:val="Piedepgina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9CF"/>
    <w:rPr>
      <w:rFonts w:asciiTheme="majorHAnsi" w:hAnsiTheme="majorHAnsi" w:cs="Verdana"/>
      <w:color w:val="404040" w:themeColor="text1" w:themeTint="BF"/>
    </w:rPr>
  </w:style>
  <w:style w:type="character" w:customStyle="1" w:styleId="outputtext">
    <w:name w:val="outputtext"/>
    <w:basedOn w:val="Fuentedeprrafopredeter"/>
    <w:rsid w:val="00AF3FC1"/>
  </w:style>
  <w:style w:type="character" w:styleId="Hipervnculo">
    <w:name w:val="Hyperlink"/>
    <w:basedOn w:val="Fuentedeprrafopredeter"/>
    <w:uiPriority w:val="99"/>
    <w:semiHidden/>
    <w:unhideWhenUsed/>
    <w:rsid w:val="0035519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336E3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6CCD6-105E-4767-953E-35FE6F5C8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de Castro Sánchez</dc:creator>
  <cp:keywords/>
  <dc:description/>
  <cp:lastModifiedBy>Usuario</cp:lastModifiedBy>
  <cp:revision>17</cp:revision>
  <dcterms:created xsi:type="dcterms:W3CDTF">2020-06-17T11:09:00Z</dcterms:created>
  <dcterms:modified xsi:type="dcterms:W3CDTF">2023-02-01T13:08:00Z</dcterms:modified>
</cp:coreProperties>
</file>